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4F4" w:rsidRPr="004934F4" w:rsidRDefault="00AB4382" w:rsidP="00AB4382">
      <w:pPr>
        <w:shd w:val="clear" w:color="auto" w:fill="FFFFFF"/>
        <w:spacing w:after="0" w:line="240" w:lineRule="auto"/>
        <w:jc w:val="center"/>
        <w:outlineLvl w:val="3"/>
        <w:rPr>
          <w:rFonts w:ascii="Century Gothic" w:eastAsia="Times New Roman" w:hAnsi="Century Gothic" w:cs="Times New Roman"/>
          <w:b/>
          <w:bCs/>
          <w:sz w:val="56"/>
          <w:szCs w:val="56"/>
          <w:lang w:eastAsia="en-GB"/>
        </w:rPr>
      </w:pPr>
      <w:r>
        <w:rPr>
          <w:rFonts w:ascii="Century Gothic" w:eastAsia="Times New Roman" w:hAnsi="Century Gothic" w:cs="Times New Roman"/>
          <w:b/>
          <w:bCs/>
          <w:sz w:val="56"/>
          <w:szCs w:val="56"/>
          <w:lang w:eastAsia="en-GB"/>
        </w:rPr>
        <w:t>Aquatic Therapy Shallow Pool Rescue Award</w:t>
      </w:r>
    </w:p>
    <w:p w:rsidR="00BE1EEF" w:rsidRPr="004934F4" w:rsidRDefault="00AB4382" w:rsidP="00A071F5">
      <w:pPr>
        <w:shd w:val="clear" w:color="auto" w:fill="FFFFFF"/>
        <w:spacing w:after="0" w:line="240" w:lineRule="auto"/>
        <w:jc w:val="center"/>
        <w:outlineLvl w:val="3"/>
        <w:rPr>
          <w:rFonts w:ascii="Century Gothic" w:eastAsia="Times New Roman" w:hAnsi="Century Gothic" w:cs="Times New Roman"/>
          <w:b/>
          <w:bCs/>
          <w:sz w:val="56"/>
          <w:szCs w:val="56"/>
          <w:lang w:eastAsia="en-GB"/>
        </w:rPr>
      </w:pPr>
      <w:r>
        <w:rPr>
          <w:rFonts w:ascii="Century Gothic" w:eastAsia="Times New Roman" w:hAnsi="Century Gothic" w:cs="Times New Roman"/>
          <w:b/>
          <w:bCs/>
          <w:sz w:val="56"/>
          <w:szCs w:val="56"/>
          <w:lang w:eastAsia="en-GB"/>
        </w:rPr>
        <w:t>(ATSPRA</w:t>
      </w:r>
      <w:r w:rsidR="00BE1EEF" w:rsidRPr="004934F4">
        <w:rPr>
          <w:rFonts w:ascii="Century Gothic" w:eastAsia="Times New Roman" w:hAnsi="Century Gothic" w:cs="Times New Roman"/>
          <w:b/>
          <w:bCs/>
          <w:sz w:val="56"/>
          <w:szCs w:val="56"/>
          <w:lang w:eastAsia="en-GB"/>
        </w:rPr>
        <w:t>)</w:t>
      </w:r>
    </w:p>
    <w:p w:rsidR="004934F4" w:rsidRDefault="004934F4" w:rsidP="004934F4">
      <w:pPr>
        <w:shd w:val="clear" w:color="auto" w:fill="FFFFFF"/>
        <w:spacing w:after="0" w:line="240" w:lineRule="auto"/>
        <w:outlineLvl w:val="3"/>
        <w:rPr>
          <w:rFonts w:ascii="Century Gothic" w:eastAsia="Times New Roman" w:hAnsi="Century Gothic" w:cs="Times New Roman"/>
          <w:b/>
          <w:bCs/>
          <w:sz w:val="40"/>
          <w:szCs w:val="40"/>
          <w:lang w:eastAsia="en-GB"/>
        </w:rPr>
      </w:pPr>
    </w:p>
    <w:p w:rsidR="00BE1EEF" w:rsidRDefault="00AB4382" w:rsidP="004934F4">
      <w:pPr>
        <w:shd w:val="clear" w:color="auto" w:fill="FFFFFF"/>
        <w:spacing w:after="0" w:line="240" w:lineRule="auto"/>
        <w:ind w:firstLine="720"/>
        <w:outlineLvl w:val="3"/>
        <w:rPr>
          <w:rFonts w:ascii="Century Gothic" w:eastAsia="Times New Roman" w:hAnsi="Century Gothic" w:cs="Times New Roman"/>
          <w:b/>
          <w:sz w:val="20"/>
          <w:szCs w:val="20"/>
          <w:lang w:eastAsia="en-GB"/>
        </w:rPr>
      </w:pPr>
      <w:r>
        <w:rPr>
          <w:rFonts w:ascii="Century Gothic" w:eastAsia="Times New Roman" w:hAnsi="Century Gothic" w:cs="Times New Roman"/>
          <w:b/>
          <w:sz w:val="20"/>
          <w:szCs w:val="20"/>
          <w:lang w:eastAsia="en-GB"/>
        </w:rPr>
        <w:t>ATSPRA</w:t>
      </w:r>
      <w:r w:rsidR="00BE1EEF" w:rsidRPr="004934F4">
        <w:rPr>
          <w:rFonts w:ascii="Century Gothic" w:eastAsia="Times New Roman" w:hAnsi="Century Gothic" w:cs="Times New Roman"/>
          <w:b/>
          <w:sz w:val="20"/>
          <w:szCs w:val="20"/>
          <w:lang w:eastAsia="en-GB"/>
        </w:rPr>
        <w:t xml:space="preserve"> Overview</w:t>
      </w:r>
    </w:p>
    <w:p w:rsidR="00AB4382" w:rsidRPr="00AB4382" w:rsidRDefault="00AB4382" w:rsidP="00AB4382">
      <w:pPr>
        <w:shd w:val="clear" w:color="auto" w:fill="FFFFFF"/>
        <w:spacing w:after="0" w:line="240" w:lineRule="auto"/>
        <w:ind w:left="720"/>
        <w:outlineLvl w:val="3"/>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 xml:space="preserve">The ATSPRA is a supervision and rescue qualification for therapists, teachers and support staff working on the poolside or in the water during activities such as aquatic therapy or </w:t>
      </w:r>
      <w:r w:rsidR="00110837">
        <w:rPr>
          <w:rFonts w:ascii="Century Gothic" w:eastAsia="Times New Roman" w:hAnsi="Century Gothic" w:cs="Times New Roman"/>
          <w:sz w:val="16"/>
          <w:szCs w:val="16"/>
          <w:lang w:eastAsia="en-GB"/>
        </w:rPr>
        <w:t>therapeutic exercise/play. The qualification is suitable for use in shallow pools where the rescuer will not be required to swim to perform a rescue, with water no deeper than the rescuers chest depth.</w:t>
      </w:r>
    </w:p>
    <w:p w:rsidR="00BE1EEF" w:rsidRPr="004934F4" w:rsidRDefault="00BE1EEF" w:rsidP="0015681A">
      <w:pPr>
        <w:shd w:val="clear" w:color="auto" w:fill="FFFFFF"/>
        <w:spacing w:after="0" w:line="240" w:lineRule="auto"/>
        <w:ind w:left="720"/>
        <w:rPr>
          <w:rFonts w:ascii="Century Gothic" w:eastAsia="Times New Roman" w:hAnsi="Century Gothic" w:cs="Times New Roman"/>
          <w:sz w:val="16"/>
          <w:szCs w:val="16"/>
          <w:lang w:eastAsia="en-GB"/>
        </w:rPr>
      </w:pPr>
      <w:bookmarkStart w:id="0" w:name="_GoBack"/>
      <w:bookmarkEnd w:id="0"/>
      <w:r w:rsidRPr="004934F4">
        <w:rPr>
          <w:rFonts w:ascii="Century Gothic" w:eastAsia="Times New Roman" w:hAnsi="Century Gothic" w:cs="Times New Roman"/>
          <w:sz w:val="16"/>
          <w:szCs w:val="16"/>
          <w:lang w:eastAsia="en-GB"/>
        </w:rPr>
        <w:t>The qualification is endorsed by the Amateur Swimming Association, the Institute of Sport and Recreation Management and the Institute of Swimming Teachers and Coaches. It is also recognised in 'Managing Health and Safety in Swimming Pools' as being appropriate for those supervising programmed activities.</w:t>
      </w:r>
    </w:p>
    <w:p w:rsidR="00BE1EEF" w:rsidRPr="004934F4" w:rsidRDefault="00BE1EEF" w:rsidP="0015681A">
      <w:pPr>
        <w:shd w:val="clear" w:color="auto" w:fill="FFFFFF"/>
        <w:spacing w:after="0" w:line="240" w:lineRule="auto"/>
        <w:ind w:left="720"/>
        <w:rPr>
          <w:rFonts w:ascii="Century Gothic" w:eastAsia="Times New Roman" w:hAnsi="Century Gothic" w:cs="Times New Roman"/>
          <w:sz w:val="16"/>
          <w:szCs w:val="16"/>
          <w:lang w:eastAsia="en-GB"/>
        </w:rPr>
      </w:pPr>
      <w:r w:rsidRPr="004934F4">
        <w:rPr>
          <w:rFonts w:ascii="Century Gothic" w:eastAsia="Times New Roman" w:hAnsi="Century Gothic" w:cs="Times New Roman"/>
          <w:sz w:val="16"/>
          <w:szCs w:val="16"/>
          <w:lang w:eastAsia="en-GB"/>
        </w:rPr>
        <w:t>There are no prerequisites for this qualification. This is not a Lifeguard qualification.</w:t>
      </w:r>
    </w:p>
    <w:p w:rsidR="0053055C" w:rsidRPr="004934F4" w:rsidRDefault="0053055C" w:rsidP="0015681A">
      <w:pPr>
        <w:spacing w:after="0" w:line="240" w:lineRule="auto"/>
        <w:ind w:left="720"/>
        <w:rPr>
          <w:rFonts w:ascii="Century Gothic" w:hAnsi="Century Gothic"/>
          <w:b/>
          <w:sz w:val="16"/>
          <w:szCs w:val="16"/>
        </w:rPr>
      </w:pPr>
    </w:p>
    <w:p w:rsidR="00BE1EEF" w:rsidRPr="004934F4" w:rsidRDefault="00BE1EEF" w:rsidP="0015681A">
      <w:pPr>
        <w:spacing w:after="0" w:line="240" w:lineRule="auto"/>
        <w:ind w:left="720"/>
        <w:rPr>
          <w:rFonts w:ascii="Century Gothic" w:hAnsi="Century Gothic"/>
          <w:sz w:val="16"/>
          <w:szCs w:val="16"/>
        </w:rPr>
      </w:pPr>
      <w:r w:rsidRPr="004934F4">
        <w:rPr>
          <w:rFonts w:ascii="Century Gothic" w:hAnsi="Century Gothic"/>
          <w:sz w:val="16"/>
          <w:szCs w:val="16"/>
        </w:rPr>
        <w:t>The award has three c</w:t>
      </w:r>
      <w:r w:rsidR="000B616E">
        <w:rPr>
          <w:rFonts w:ascii="Century Gothic" w:hAnsi="Century Gothic"/>
          <w:sz w:val="16"/>
          <w:szCs w:val="16"/>
        </w:rPr>
        <w:t>ompulsory sections:</w:t>
      </w:r>
    </w:p>
    <w:p w:rsidR="00BE1EEF" w:rsidRPr="004934F4" w:rsidRDefault="00BE1EEF" w:rsidP="0015681A">
      <w:pPr>
        <w:spacing w:after="0" w:line="240" w:lineRule="auto"/>
        <w:ind w:left="720"/>
        <w:rPr>
          <w:rFonts w:ascii="Century Gothic" w:hAnsi="Century Gothic"/>
          <w:sz w:val="16"/>
          <w:szCs w:val="16"/>
        </w:rPr>
      </w:pPr>
    </w:p>
    <w:p w:rsidR="00BE1EEF" w:rsidRPr="004934F4" w:rsidRDefault="00122249" w:rsidP="0015681A">
      <w:pPr>
        <w:spacing w:after="0" w:line="240" w:lineRule="auto"/>
        <w:ind w:left="720"/>
        <w:rPr>
          <w:rFonts w:ascii="Century Gothic" w:hAnsi="Century Gothic"/>
          <w:b/>
          <w:sz w:val="20"/>
          <w:szCs w:val="20"/>
        </w:rPr>
      </w:pPr>
      <w:r>
        <w:rPr>
          <w:rFonts w:ascii="Century Gothic" w:hAnsi="Century Gothic"/>
          <w:b/>
          <w:sz w:val="20"/>
          <w:szCs w:val="20"/>
        </w:rPr>
        <w:t>Section One – The Teacher, Swimming Pool and Class management</w:t>
      </w:r>
      <w:r>
        <w:rPr>
          <w:rFonts w:ascii="Century Gothic" w:hAnsi="Century Gothic"/>
          <w:b/>
          <w:sz w:val="20"/>
          <w:szCs w:val="20"/>
        </w:rPr>
        <w:tab/>
      </w:r>
    </w:p>
    <w:p w:rsidR="00BE1EEF" w:rsidRPr="004934F4" w:rsidRDefault="00122249" w:rsidP="0015681A">
      <w:pPr>
        <w:spacing w:after="0" w:line="240" w:lineRule="auto"/>
        <w:ind w:left="720"/>
        <w:rPr>
          <w:rFonts w:ascii="Century Gothic" w:hAnsi="Century Gothic"/>
          <w:b/>
          <w:sz w:val="20"/>
          <w:szCs w:val="20"/>
        </w:rPr>
      </w:pPr>
      <w:r>
        <w:rPr>
          <w:rFonts w:ascii="Century Gothic" w:hAnsi="Century Gothic"/>
          <w:b/>
          <w:sz w:val="20"/>
          <w:szCs w:val="20"/>
        </w:rPr>
        <w:t>Section Two – Intervention, Rescue and Emergency Action</w:t>
      </w:r>
    </w:p>
    <w:p w:rsidR="00BE1EEF" w:rsidRPr="004934F4" w:rsidRDefault="00122249" w:rsidP="0015681A">
      <w:pPr>
        <w:spacing w:after="0" w:line="240" w:lineRule="auto"/>
        <w:ind w:left="720"/>
        <w:rPr>
          <w:rFonts w:ascii="Century Gothic" w:hAnsi="Century Gothic"/>
          <w:b/>
          <w:sz w:val="20"/>
          <w:szCs w:val="20"/>
        </w:rPr>
      </w:pPr>
      <w:r>
        <w:rPr>
          <w:rFonts w:ascii="Century Gothic" w:hAnsi="Century Gothic"/>
          <w:b/>
          <w:sz w:val="20"/>
          <w:szCs w:val="20"/>
        </w:rPr>
        <w:t>Section Three – CPR, AED and First Aid</w:t>
      </w:r>
    </w:p>
    <w:p w:rsidR="00BE1EEF" w:rsidRDefault="00BE1EEF" w:rsidP="0015681A">
      <w:pPr>
        <w:spacing w:after="0" w:line="240" w:lineRule="auto"/>
        <w:ind w:left="720"/>
        <w:rPr>
          <w:rFonts w:ascii="Century Gothic" w:hAnsi="Century Gothic"/>
          <w:b/>
        </w:rPr>
      </w:pPr>
    </w:p>
    <w:p w:rsidR="00BE1EEF" w:rsidRPr="004934F4" w:rsidRDefault="00BE1EEF" w:rsidP="0015681A">
      <w:pPr>
        <w:spacing w:after="0" w:line="240" w:lineRule="auto"/>
        <w:ind w:left="720"/>
        <w:rPr>
          <w:rFonts w:ascii="Century Gothic" w:hAnsi="Century Gothic"/>
          <w:sz w:val="16"/>
          <w:szCs w:val="16"/>
        </w:rPr>
      </w:pPr>
      <w:r w:rsidRPr="004934F4">
        <w:rPr>
          <w:rFonts w:ascii="Century Gothic" w:hAnsi="Century Gothic"/>
          <w:sz w:val="16"/>
          <w:szCs w:val="16"/>
        </w:rPr>
        <w:t xml:space="preserve">All sections must be completed within </w:t>
      </w:r>
      <w:r w:rsidRPr="004934F4">
        <w:rPr>
          <w:rFonts w:ascii="Century Gothic" w:hAnsi="Century Gothic"/>
          <w:b/>
          <w:sz w:val="16"/>
          <w:szCs w:val="16"/>
        </w:rPr>
        <w:t>28 days</w:t>
      </w:r>
      <w:r w:rsidRPr="004934F4">
        <w:rPr>
          <w:rFonts w:ascii="Century Gothic" w:hAnsi="Century Gothic"/>
          <w:sz w:val="16"/>
          <w:szCs w:val="16"/>
        </w:rPr>
        <w:t xml:space="preserve"> of the first assessment taking place</w:t>
      </w:r>
    </w:p>
    <w:p w:rsidR="00D84E49" w:rsidRDefault="00D84E49" w:rsidP="00122249">
      <w:pPr>
        <w:spacing w:after="0" w:line="240" w:lineRule="auto"/>
        <w:rPr>
          <w:rFonts w:ascii="Century Gothic" w:hAnsi="Century Gothic"/>
          <w:b/>
        </w:rPr>
      </w:pPr>
    </w:p>
    <w:p w:rsidR="00D84E49" w:rsidRPr="004934F4" w:rsidRDefault="00D84E49" w:rsidP="00122249">
      <w:pPr>
        <w:spacing w:after="0" w:line="240" w:lineRule="auto"/>
        <w:ind w:firstLine="720"/>
        <w:rPr>
          <w:rFonts w:ascii="Century Gothic" w:hAnsi="Century Gothic"/>
          <w:sz w:val="20"/>
          <w:szCs w:val="20"/>
        </w:rPr>
      </w:pPr>
      <w:r w:rsidRPr="004934F4">
        <w:rPr>
          <w:rFonts w:ascii="Century Gothic" w:hAnsi="Century Gothic"/>
          <w:b/>
          <w:sz w:val="20"/>
          <w:szCs w:val="20"/>
        </w:rPr>
        <w:t>Preparation</w:t>
      </w:r>
      <w:r w:rsidRPr="004934F4">
        <w:rPr>
          <w:rFonts w:ascii="Century Gothic" w:hAnsi="Century Gothic"/>
          <w:sz w:val="20"/>
          <w:szCs w:val="20"/>
        </w:rPr>
        <w:t xml:space="preserve"> (prior to course attendance)</w:t>
      </w:r>
    </w:p>
    <w:p w:rsidR="00D84E49" w:rsidRPr="004934F4" w:rsidRDefault="00D84E49" w:rsidP="0015681A">
      <w:pPr>
        <w:spacing w:after="0" w:line="240" w:lineRule="auto"/>
        <w:ind w:left="720"/>
        <w:rPr>
          <w:rFonts w:ascii="Century Gothic" w:hAnsi="Century Gothic"/>
          <w:sz w:val="20"/>
          <w:szCs w:val="20"/>
        </w:rPr>
      </w:pPr>
    </w:p>
    <w:p w:rsidR="00D84E49" w:rsidRPr="004934F4" w:rsidRDefault="00AB4382" w:rsidP="0015681A">
      <w:pPr>
        <w:pStyle w:val="ListParagraph"/>
        <w:numPr>
          <w:ilvl w:val="0"/>
          <w:numId w:val="6"/>
        </w:numPr>
        <w:spacing w:after="0" w:line="240" w:lineRule="auto"/>
        <w:ind w:left="1440"/>
        <w:rPr>
          <w:rFonts w:ascii="Century Gothic" w:hAnsi="Century Gothic"/>
          <w:sz w:val="16"/>
          <w:szCs w:val="16"/>
        </w:rPr>
      </w:pPr>
      <w:r>
        <w:rPr>
          <w:rFonts w:ascii="Century Gothic" w:hAnsi="Century Gothic"/>
          <w:sz w:val="16"/>
          <w:szCs w:val="16"/>
        </w:rPr>
        <w:t>Read the ATSPRA</w:t>
      </w:r>
      <w:r w:rsidR="00D84E49" w:rsidRPr="004934F4">
        <w:rPr>
          <w:rFonts w:ascii="Century Gothic" w:hAnsi="Century Gothic"/>
          <w:sz w:val="16"/>
          <w:szCs w:val="16"/>
        </w:rPr>
        <w:t xml:space="preserve"> handbook</w:t>
      </w:r>
    </w:p>
    <w:p w:rsidR="00D84E49" w:rsidRPr="004934F4" w:rsidRDefault="00D84E49" w:rsidP="0015681A">
      <w:pPr>
        <w:pStyle w:val="ListParagraph"/>
        <w:numPr>
          <w:ilvl w:val="0"/>
          <w:numId w:val="6"/>
        </w:numPr>
        <w:spacing w:after="0" w:line="240" w:lineRule="auto"/>
        <w:ind w:left="1440"/>
        <w:rPr>
          <w:rFonts w:ascii="Century Gothic" w:hAnsi="Century Gothic"/>
          <w:sz w:val="16"/>
          <w:szCs w:val="16"/>
        </w:rPr>
      </w:pPr>
      <w:r w:rsidRPr="004934F4">
        <w:rPr>
          <w:rFonts w:ascii="Century Gothic" w:hAnsi="Century Gothic"/>
          <w:sz w:val="16"/>
          <w:szCs w:val="16"/>
        </w:rPr>
        <w:t>Swim 20 metres on the front</w:t>
      </w:r>
    </w:p>
    <w:p w:rsidR="00D84E49" w:rsidRPr="004934F4" w:rsidRDefault="00D84E49" w:rsidP="0015681A">
      <w:pPr>
        <w:pStyle w:val="ListParagraph"/>
        <w:numPr>
          <w:ilvl w:val="0"/>
          <w:numId w:val="6"/>
        </w:numPr>
        <w:spacing w:after="0" w:line="240" w:lineRule="auto"/>
        <w:ind w:left="1440"/>
        <w:rPr>
          <w:rFonts w:ascii="Century Gothic" w:hAnsi="Century Gothic"/>
          <w:sz w:val="16"/>
          <w:szCs w:val="16"/>
        </w:rPr>
      </w:pPr>
      <w:r w:rsidRPr="004934F4">
        <w:rPr>
          <w:rFonts w:ascii="Century Gothic" w:hAnsi="Century Gothic"/>
          <w:sz w:val="16"/>
          <w:szCs w:val="16"/>
        </w:rPr>
        <w:t>Swim 20 metres on the back</w:t>
      </w:r>
    </w:p>
    <w:p w:rsidR="00D84E49" w:rsidRPr="004934F4" w:rsidRDefault="00D84E49" w:rsidP="0015681A">
      <w:pPr>
        <w:pStyle w:val="ListParagraph"/>
        <w:numPr>
          <w:ilvl w:val="0"/>
          <w:numId w:val="6"/>
        </w:numPr>
        <w:spacing w:after="0" w:line="240" w:lineRule="auto"/>
        <w:ind w:left="1440"/>
        <w:rPr>
          <w:rFonts w:ascii="Century Gothic" w:hAnsi="Century Gothic"/>
          <w:sz w:val="16"/>
          <w:szCs w:val="16"/>
        </w:rPr>
      </w:pPr>
      <w:r w:rsidRPr="004934F4">
        <w:rPr>
          <w:rFonts w:ascii="Century Gothic" w:hAnsi="Century Gothic"/>
          <w:sz w:val="16"/>
          <w:szCs w:val="16"/>
        </w:rPr>
        <w:t>Reach the pool floor. The depth selected must be the same as the depth of the pool used during the training sessions</w:t>
      </w:r>
    </w:p>
    <w:p w:rsidR="00D84E49" w:rsidRDefault="00D84E49" w:rsidP="0015681A">
      <w:pPr>
        <w:spacing w:after="0" w:line="240" w:lineRule="auto"/>
        <w:ind w:left="720"/>
        <w:rPr>
          <w:rFonts w:ascii="Century Gothic" w:hAnsi="Century Gothic"/>
          <w:sz w:val="18"/>
          <w:szCs w:val="18"/>
        </w:rPr>
      </w:pPr>
    </w:p>
    <w:p w:rsidR="00D84E49" w:rsidRPr="004934F4" w:rsidRDefault="00D84E49" w:rsidP="0015681A">
      <w:pPr>
        <w:spacing w:after="0" w:line="240" w:lineRule="auto"/>
        <w:ind w:left="720"/>
        <w:rPr>
          <w:rFonts w:ascii="Century Gothic" w:hAnsi="Century Gothic"/>
          <w:b/>
          <w:sz w:val="20"/>
          <w:szCs w:val="20"/>
        </w:rPr>
      </w:pPr>
      <w:r w:rsidRPr="004934F4">
        <w:rPr>
          <w:rFonts w:ascii="Century Gothic" w:hAnsi="Century Gothic"/>
          <w:b/>
          <w:sz w:val="20"/>
          <w:szCs w:val="20"/>
        </w:rPr>
        <w:t>Candidates</w:t>
      </w:r>
    </w:p>
    <w:p w:rsidR="00D84E49" w:rsidRPr="004934F4" w:rsidRDefault="00D84E49" w:rsidP="0015681A">
      <w:pPr>
        <w:spacing w:after="0" w:line="240" w:lineRule="auto"/>
        <w:ind w:left="720"/>
        <w:rPr>
          <w:rFonts w:ascii="Century Gothic" w:hAnsi="Century Gothic"/>
          <w:sz w:val="16"/>
          <w:szCs w:val="16"/>
        </w:rPr>
      </w:pPr>
      <w:r w:rsidRPr="004934F4">
        <w:rPr>
          <w:rFonts w:ascii="Century Gothic" w:hAnsi="Century Gothic"/>
          <w:sz w:val="16"/>
          <w:szCs w:val="16"/>
        </w:rPr>
        <w:t>Must be 16 years of age at the time of assessment.</w:t>
      </w:r>
    </w:p>
    <w:p w:rsidR="00D84E49" w:rsidRPr="004934F4" w:rsidRDefault="00D84E49" w:rsidP="0015681A">
      <w:pPr>
        <w:spacing w:after="0" w:line="240" w:lineRule="auto"/>
        <w:ind w:left="720"/>
        <w:rPr>
          <w:rFonts w:ascii="Century Gothic" w:hAnsi="Century Gothic"/>
          <w:sz w:val="16"/>
          <w:szCs w:val="16"/>
        </w:rPr>
      </w:pPr>
    </w:p>
    <w:p w:rsidR="00D84E49" w:rsidRPr="004934F4" w:rsidRDefault="00D84E49" w:rsidP="0015681A">
      <w:pPr>
        <w:spacing w:after="0" w:line="240" w:lineRule="auto"/>
        <w:ind w:left="720"/>
        <w:rPr>
          <w:rFonts w:ascii="Century Gothic" w:hAnsi="Century Gothic"/>
          <w:b/>
          <w:sz w:val="20"/>
          <w:szCs w:val="20"/>
        </w:rPr>
      </w:pPr>
      <w:r w:rsidRPr="004934F4">
        <w:rPr>
          <w:rFonts w:ascii="Century Gothic" w:hAnsi="Century Gothic"/>
          <w:b/>
          <w:sz w:val="20"/>
          <w:szCs w:val="20"/>
        </w:rPr>
        <w:t>Dress</w:t>
      </w:r>
    </w:p>
    <w:p w:rsidR="00D84E49" w:rsidRPr="004934F4" w:rsidRDefault="00D84E49" w:rsidP="0015681A">
      <w:pPr>
        <w:spacing w:after="0" w:line="240" w:lineRule="auto"/>
        <w:ind w:left="720"/>
        <w:rPr>
          <w:rFonts w:ascii="Century Gothic" w:hAnsi="Century Gothic"/>
          <w:sz w:val="16"/>
          <w:szCs w:val="16"/>
        </w:rPr>
      </w:pPr>
      <w:r w:rsidRPr="004934F4">
        <w:rPr>
          <w:rFonts w:ascii="Century Gothic" w:hAnsi="Century Gothic"/>
          <w:sz w:val="16"/>
          <w:szCs w:val="16"/>
        </w:rPr>
        <w:t>Teachers will wear normal poolside teaching/coaching clothing (a minimum of swimwear, t-shirt and shorts/skirt). Pupils will be in swimwear.</w:t>
      </w:r>
    </w:p>
    <w:p w:rsidR="00D84E49" w:rsidRPr="004934F4" w:rsidRDefault="00D84E49" w:rsidP="0015681A">
      <w:pPr>
        <w:spacing w:after="0" w:line="240" w:lineRule="auto"/>
        <w:ind w:left="720"/>
        <w:rPr>
          <w:rFonts w:ascii="Century Gothic" w:hAnsi="Century Gothic"/>
          <w:sz w:val="16"/>
          <w:szCs w:val="16"/>
        </w:rPr>
      </w:pPr>
    </w:p>
    <w:p w:rsidR="00D84E49" w:rsidRPr="004934F4" w:rsidRDefault="00D84E49" w:rsidP="0015681A">
      <w:pPr>
        <w:spacing w:after="0" w:line="240" w:lineRule="auto"/>
        <w:ind w:firstLine="720"/>
        <w:rPr>
          <w:rFonts w:ascii="Century Gothic" w:hAnsi="Century Gothic"/>
          <w:b/>
          <w:sz w:val="20"/>
          <w:szCs w:val="20"/>
        </w:rPr>
      </w:pPr>
      <w:r w:rsidRPr="004934F4">
        <w:rPr>
          <w:rFonts w:ascii="Century Gothic" w:hAnsi="Century Gothic"/>
          <w:b/>
          <w:sz w:val="20"/>
          <w:szCs w:val="20"/>
        </w:rPr>
        <w:t>Training</w:t>
      </w:r>
    </w:p>
    <w:p w:rsidR="00D84E49" w:rsidRPr="004934F4" w:rsidRDefault="00D84E49" w:rsidP="0015681A">
      <w:pPr>
        <w:spacing w:after="0" w:line="240" w:lineRule="auto"/>
        <w:ind w:left="720"/>
        <w:rPr>
          <w:rFonts w:ascii="Century Gothic" w:hAnsi="Century Gothic"/>
          <w:sz w:val="16"/>
          <w:szCs w:val="16"/>
        </w:rPr>
      </w:pPr>
      <w:r w:rsidRPr="004934F4">
        <w:rPr>
          <w:rFonts w:ascii="Century Gothic" w:hAnsi="Century Gothic"/>
          <w:sz w:val="16"/>
          <w:szCs w:val="16"/>
        </w:rPr>
        <w:t>The training programme for the aw</w:t>
      </w:r>
      <w:r w:rsidR="00AB4382">
        <w:rPr>
          <w:rFonts w:ascii="Century Gothic" w:hAnsi="Century Gothic"/>
          <w:sz w:val="16"/>
          <w:szCs w:val="16"/>
        </w:rPr>
        <w:t>ard will be directed by an ATSPRA</w:t>
      </w:r>
      <w:r w:rsidRPr="004934F4">
        <w:rPr>
          <w:rFonts w:ascii="Century Gothic" w:hAnsi="Century Gothic"/>
          <w:sz w:val="16"/>
          <w:szCs w:val="16"/>
        </w:rPr>
        <w:t xml:space="preserve"> Trainer Assessor. A record of all training</w:t>
      </w:r>
      <w:r w:rsidR="00122249">
        <w:rPr>
          <w:rFonts w:ascii="Century Gothic" w:hAnsi="Century Gothic"/>
          <w:sz w:val="16"/>
          <w:szCs w:val="16"/>
        </w:rPr>
        <w:t xml:space="preserve"> </w:t>
      </w:r>
      <w:r w:rsidRPr="004934F4">
        <w:rPr>
          <w:rFonts w:ascii="Century Gothic" w:hAnsi="Century Gothic"/>
          <w:sz w:val="16"/>
          <w:szCs w:val="16"/>
        </w:rPr>
        <w:t>will be kept and checked by the assessor.</w:t>
      </w:r>
    </w:p>
    <w:p w:rsidR="004934F4" w:rsidRDefault="004934F4" w:rsidP="004934F4">
      <w:pPr>
        <w:spacing w:after="0" w:line="240" w:lineRule="auto"/>
        <w:rPr>
          <w:rFonts w:ascii="Century Gothic" w:hAnsi="Century Gothic"/>
          <w:sz w:val="18"/>
          <w:szCs w:val="18"/>
        </w:rPr>
      </w:pPr>
    </w:p>
    <w:p w:rsidR="00D84E49" w:rsidRPr="004934F4" w:rsidRDefault="00D84E49" w:rsidP="00122249">
      <w:pPr>
        <w:spacing w:after="0" w:line="240" w:lineRule="auto"/>
        <w:ind w:firstLine="720"/>
        <w:rPr>
          <w:rFonts w:ascii="Century Gothic" w:hAnsi="Century Gothic"/>
          <w:b/>
          <w:sz w:val="20"/>
          <w:szCs w:val="20"/>
        </w:rPr>
      </w:pPr>
      <w:r w:rsidRPr="004934F4">
        <w:rPr>
          <w:rFonts w:ascii="Century Gothic" w:hAnsi="Century Gothic"/>
          <w:b/>
          <w:sz w:val="20"/>
          <w:szCs w:val="20"/>
        </w:rPr>
        <w:t>Recommended Training Time</w:t>
      </w:r>
    </w:p>
    <w:p w:rsidR="00D84E49" w:rsidRPr="004934F4" w:rsidRDefault="000B616E" w:rsidP="0015681A">
      <w:pPr>
        <w:spacing w:after="0" w:line="240" w:lineRule="auto"/>
        <w:ind w:left="720"/>
        <w:rPr>
          <w:rFonts w:ascii="Century Gothic" w:hAnsi="Century Gothic"/>
          <w:sz w:val="16"/>
          <w:szCs w:val="16"/>
        </w:rPr>
      </w:pPr>
      <w:r>
        <w:rPr>
          <w:rFonts w:ascii="Century Gothic" w:hAnsi="Century Gothic"/>
          <w:sz w:val="16"/>
          <w:szCs w:val="16"/>
        </w:rPr>
        <w:t xml:space="preserve">Training time includes: </w:t>
      </w:r>
      <w:r w:rsidR="00D84E49" w:rsidRPr="004934F4">
        <w:rPr>
          <w:rFonts w:ascii="Century Gothic" w:hAnsi="Century Gothic"/>
          <w:sz w:val="16"/>
          <w:szCs w:val="16"/>
        </w:rPr>
        <w:t xml:space="preserve"> completion of worksheets, practical sessions, theory and discussion.</w:t>
      </w:r>
    </w:p>
    <w:p w:rsidR="00D84E49" w:rsidRPr="004934F4" w:rsidRDefault="00D84E49" w:rsidP="0015681A">
      <w:pPr>
        <w:spacing w:after="0" w:line="240" w:lineRule="auto"/>
        <w:ind w:left="720"/>
        <w:rPr>
          <w:rFonts w:ascii="Century Gothic" w:hAnsi="Century Gothic"/>
          <w:sz w:val="16"/>
          <w:szCs w:val="16"/>
        </w:rPr>
      </w:pPr>
    </w:p>
    <w:p w:rsidR="00D84E49" w:rsidRPr="004934F4" w:rsidRDefault="00D84E49" w:rsidP="0015681A">
      <w:pPr>
        <w:spacing w:after="0" w:line="240" w:lineRule="auto"/>
        <w:ind w:left="720"/>
        <w:rPr>
          <w:rFonts w:ascii="Century Gothic" w:hAnsi="Century Gothic"/>
          <w:sz w:val="16"/>
          <w:szCs w:val="16"/>
        </w:rPr>
      </w:pPr>
      <w:r w:rsidRPr="004934F4">
        <w:rPr>
          <w:rFonts w:ascii="Century Gothic" w:hAnsi="Century Gothic"/>
          <w:sz w:val="16"/>
          <w:szCs w:val="16"/>
        </w:rPr>
        <w:t>It is essential that sufficient time is given to ensure that the theory is understood and that all skills have been practised.</w:t>
      </w:r>
    </w:p>
    <w:p w:rsidR="00D84E49" w:rsidRDefault="00D84E49" w:rsidP="0015681A">
      <w:pPr>
        <w:spacing w:after="0" w:line="240" w:lineRule="auto"/>
        <w:ind w:left="720"/>
        <w:rPr>
          <w:rFonts w:ascii="Century Gothic" w:hAnsi="Century Gothic"/>
          <w:sz w:val="18"/>
          <w:szCs w:val="18"/>
        </w:rPr>
      </w:pPr>
    </w:p>
    <w:p w:rsidR="000B616E" w:rsidRDefault="000B616E" w:rsidP="0015681A">
      <w:pPr>
        <w:spacing w:after="0" w:line="240" w:lineRule="auto"/>
        <w:ind w:left="720"/>
        <w:rPr>
          <w:rFonts w:ascii="Century Gothic" w:hAnsi="Century Gothic"/>
          <w:b/>
          <w:sz w:val="20"/>
          <w:szCs w:val="20"/>
        </w:rPr>
      </w:pPr>
    </w:p>
    <w:p w:rsidR="000B616E" w:rsidRDefault="000B616E" w:rsidP="0015681A">
      <w:pPr>
        <w:spacing w:after="0" w:line="240" w:lineRule="auto"/>
        <w:ind w:left="720"/>
        <w:rPr>
          <w:rFonts w:ascii="Century Gothic" w:hAnsi="Century Gothic"/>
          <w:b/>
          <w:sz w:val="20"/>
          <w:szCs w:val="20"/>
        </w:rPr>
      </w:pPr>
    </w:p>
    <w:p w:rsidR="000B616E" w:rsidRDefault="000B616E" w:rsidP="0015681A">
      <w:pPr>
        <w:spacing w:after="0" w:line="240" w:lineRule="auto"/>
        <w:ind w:left="720"/>
        <w:rPr>
          <w:rFonts w:ascii="Century Gothic" w:hAnsi="Century Gothic"/>
          <w:b/>
          <w:sz w:val="20"/>
          <w:szCs w:val="20"/>
        </w:rPr>
      </w:pPr>
    </w:p>
    <w:p w:rsidR="000B616E" w:rsidRDefault="000B616E" w:rsidP="0015681A">
      <w:pPr>
        <w:spacing w:after="0" w:line="240" w:lineRule="auto"/>
        <w:ind w:left="720"/>
        <w:rPr>
          <w:rFonts w:ascii="Century Gothic" w:hAnsi="Century Gothic"/>
          <w:b/>
          <w:sz w:val="20"/>
          <w:szCs w:val="20"/>
        </w:rPr>
      </w:pPr>
    </w:p>
    <w:p w:rsidR="00D84E49" w:rsidRPr="004934F4" w:rsidRDefault="00FA7163" w:rsidP="0015681A">
      <w:pPr>
        <w:spacing w:after="0" w:line="240" w:lineRule="auto"/>
        <w:ind w:left="720"/>
        <w:rPr>
          <w:rFonts w:ascii="Century Gothic" w:hAnsi="Century Gothic"/>
          <w:b/>
          <w:sz w:val="20"/>
          <w:szCs w:val="20"/>
        </w:rPr>
      </w:pPr>
      <w:r w:rsidRPr="004934F4">
        <w:rPr>
          <w:rFonts w:ascii="Century Gothic" w:hAnsi="Century Gothic"/>
          <w:b/>
          <w:sz w:val="20"/>
          <w:szCs w:val="20"/>
        </w:rPr>
        <w:t>Individuals should be confident and competent prior to assessment</w:t>
      </w:r>
    </w:p>
    <w:p w:rsidR="00FA7163" w:rsidRPr="004934F4" w:rsidRDefault="00FA7163" w:rsidP="0015681A">
      <w:pPr>
        <w:spacing w:after="0" w:line="240" w:lineRule="auto"/>
        <w:ind w:left="720"/>
        <w:rPr>
          <w:rFonts w:ascii="Century Gothic" w:hAnsi="Century Gothic"/>
          <w:b/>
          <w:sz w:val="16"/>
          <w:szCs w:val="16"/>
        </w:rPr>
      </w:pPr>
      <w:r w:rsidRPr="004934F4">
        <w:rPr>
          <w:rFonts w:ascii="Century Gothic" w:hAnsi="Century Gothic"/>
          <w:b/>
          <w:sz w:val="16"/>
          <w:szCs w:val="16"/>
        </w:rPr>
        <w:t>The flexibility in recommended training times is to allow for different group sizes and the variety of previous experience and skill level of participants, for example:</w:t>
      </w:r>
    </w:p>
    <w:p w:rsidR="00FA7163" w:rsidRPr="00FA7163" w:rsidRDefault="00FA7163" w:rsidP="0015681A">
      <w:pPr>
        <w:spacing w:after="0" w:line="240" w:lineRule="auto"/>
        <w:ind w:left="720"/>
        <w:rPr>
          <w:rFonts w:ascii="Century Gothic" w:hAnsi="Century Gothic"/>
          <w:b/>
          <w:sz w:val="18"/>
          <w:szCs w:val="18"/>
        </w:rPr>
      </w:pPr>
    </w:p>
    <w:p w:rsidR="00FA7163" w:rsidRPr="004934F4" w:rsidRDefault="00122249" w:rsidP="0015681A">
      <w:pPr>
        <w:spacing w:after="0" w:line="240" w:lineRule="auto"/>
        <w:ind w:left="720"/>
        <w:rPr>
          <w:rFonts w:ascii="Century Gothic" w:hAnsi="Century Gothic"/>
          <w:sz w:val="16"/>
          <w:szCs w:val="16"/>
        </w:rPr>
      </w:pPr>
      <w:r>
        <w:rPr>
          <w:rFonts w:ascii="Century Gothic" w:hAnsi="Century Gothic"/>
          <w:sz w:val="16"/>
          <w:szCs w:val="16"/>
        </w:rPr>
        <w:t>Teachers new to the award or renewing once expired – minimum 14</w:t>
      </w:r>
      <w:r w:rsidR="00FA7163" w:rsidRPr="004934F4">
        <w:rPr>
          <w:rFonts w:ascii="Century Gothic" w:hAnsi="Century Gothic"/>
          <w:sz w:val="16"/>
          <w:szCs w:val="16"/>
        </w:rPr>
        <w:t xml:space="preserve"> hours</w:t>
      </w:r>
    </w:p>
    <w:p w:rsidR="00FA7163" w:rsidRPr="004934F4" w:rsidRDefault="00122249" w:rsidP="00122249">
      <w:pPr>
        <w:spacing w:after="0" w:line="240" w:lineRule="auto"/>
        <w:ind w:firstLine="720"/>
        <w:rPr>
          <w:rFonts w:ascii="Century Gothic" w:hAnsi="Century Gothic"/>
          <w:sz w:val="16"/>
          <w:szCs w:val="16"/>
        </w:rPr>
      </w:pPr>
      <w:r>
        <w:rPr>
          <w:rFonts w:ascii="Century Gothic" w:hAnsi="Century Gothic"/>
          <w:sz w:val="16"/>
          <w:szCs w:val="16"/>
        </w:rPr>
        <w:t>Teachers renewing the award and award hasn’t expired -  minimum 6</w:t>
      </w:r>
      <w:r w:rsidR="00FA7163" w:rsidRPr="004934F4">
        <w:rPr>
          <w:rFonts w:ascii="Century Gothic" w:hAnsi="Century Gothic"/>
          <w:sz w:val="16"/>
          <w:szCs w:val="16"/>
        </w:rPr>
        <w:t xml:space="preserve"> hours</w:t>
      </w:r>
    </w:p>
    <w:p w:rsidR="00FA7163" w:rsidRPr="004934F4" w:rsidRDefault="00FA7163" w:rsidP="0015681A">
      <w:pPr>
        <w:spacing w:after="0" w:line="240" w:lineRule="auto"/>
        <w:ind w:left="720"/>
        <w:rPr>
          <w:rFonts w:ascii="Century Gothic" w:hAnsi="Century Gothic"/>
          <w:sz w:val="16"/>
          <w:szCs w:val="16"/>
        </w:rPr>
      </w:pPr>
    </w:p>
    <w:p w:rsidR="00FA7163" w:rsidRPr="004934F4" w:rsidRDefault="00FA7163" w:rsidP="00122249">
      <w:pPr>
        <w:spacing w:after="0" w:line="240" w:lineRule="auto"/>
        <w:ind w:firstLine="720"/>
        <w:rPr>
          <w:rFonts w:ascii="Century Gothic" w:hAnsi="Century Gothic"/>
          <w:b/>
          <w:sz w:val="20"/>
          <w:szCs w:val="20"/>
        </w:rPr>
      </w:pPr>
      <w:r w:rsidRPr="004934F4">
        <w:rPr>
          <w:rFonts w:ascii="Century Gothic" w:hAnsi="Century Gothic"/>
          <w:b/>
          <w:sz w:val="20"/>
          <w:szCs w:val="20"/>
        </w:rPr>
        <w:t>Assessment Time</w:t>
      </w:r>
    </w:p>
    <w:p w:rsidR="00FA7163" w:rsidRPr="004934F4" w:rsidRDefault="00FA7163" w:rsidP="0015681A">
      <w:pPr>
        <w:spacing w:after="0" w:line="240" w:lineRule="auto"/>
        <w:ind w:left="720"/>
        <w:rPr>
          <w:rFonts w:ascii="Century Gothic" w:hAnsi="Century Gothic"/>
          <w:sz w:val="16"/>
          <w:szCs w:val="16"/>
        </w:rPr>
      </w:pPr>
      <w:r w:rsidRPr="004934F4">
        <w:rPr>
          <w:rFonts w:ascii="Century Gothic" w:hAnsi="Century Gothic"/>
          <w:sz w:val="16"/>
          <w:szCs w:val="16"/>
        </w:rPr>
        <w:t xml:space="preserve">A period of 1 hour 45 minutes is considered reasonable in most circumstances for the assessment of four </w:t>
      </w:r>
      <w:r w:rsidR="00122249">
        <w:rPr>
          <w:rFonts w:ascii="Century Gothic" w:hAnsi="Century Gothic"/>
          <w:sz w:val="16"/>
          <w:szCs w:val="16"/>
        </w:rPr>
        <w:t xml:space="preserve">teachers for sections One, Two and Three, by a single assessor. </w:t>
      </w:r>
    </w:p>
    <w:p w:rsidR="00FA7163" w:rsidRDefault="00FA7163" w:rsidP="0015681A">
      <w:pPr>
        <w:spacing w:after="0" w:line="240" w:lineRule="auto"/>
        <w:ind w:left="720"/>
        <w:rPr>
          <w:rFonts w:ascii="Century Gothic" w:hAnsi="Century Gothic"/>
          <w:sz w:val="18"/>
          <w:szCs w:val="18"/>
        </w:rPr>
      </w:pPr>
    </w:p>
    <w:p w:rsidR="007E4908" w:rsidRPr="004934F4" w:rsidRDefault="007E4908" w:rsidP="00122249">
      <w:pPr>
        <w:spacing w:after="0" w:line="240" w:lineRule="auto"/>
        <w:ind w:firstLine="720"/>
        <w:rPr>
          <w:rFonts w:ascii="Century Gothic" w:hAnsi="Century Gothic"/>
          <w:b/>
          <w:sz w:val="20"/>
          <w:szCs w:val="20"/>
        </w:rPr>
      </w:pPr>
      <w:r w:rsidRPr="004934F4">
        <w:rPr>
          <w:rFonts w:ascii="Century Gothic" w:hAnsi="Century Gothic"/>
          <w:b/>
          <w:sz w:val="20"/>
          <w:szCs w:val="20"/>
        </w:rPr>
        <w:t>Validity</w:t>
      </w:r>
    </w:p>
    <w:p w:rsidR="007E4908" w:rsidRPr="004934F4" w:rsidRDefault="007E4908" w:rsidP="0015681A">
      <w:pPr>
        <w:spacing w:after="0" w:line="240" w:lineRule="auto"/>
        <w:ind w:left="720"/>
        <w:rPr>
          <w:rFonts w:ascii="Century Gothic" w:hAnsi="Century Gothic"/>
          <w:sz w:val="16"/>
          <w:szCs w:val="16"/>
        </w:rPr>
      </w:pPr>
      <w:r w:rsidRPr="004934F4">
        <w:rPr>
          <w:rFonts w:ascii="Century Gothic" w:hAnsi="Century Gothic"/>
          <w:sz w:val="16"/>
          <w:szCs w:val="16"/>
        </w:rPr>
        <w:t>The award is valid for 24 months from the date of achievement recorded on the certificate.</w:t>
      </w:r>
    </w:p>
    <w:p w:rsidR="007E4908" w:rsidRDefault="007E4908" w:rsidP="0015681A">
      <w:pPr>
        <w:spacing w:after="0" w:line="240" w:lineRule="auto"/>
        <w:ind w:left="720"/>
        <w:rPr>
          <w:rFonts w:ascii="Century Gothic" w:hAnsi="Century Gothic"/>
          <w:sz w:val="18"/>
          <w:szCs w:val="18"/>
        </w:rPr>
      </w:pPr>
    </w:p>
    <w:p w:rsidR="007E4908" w:rsidRPr="004934F4" w:rsidRDefault="007E4908" w:rsidP="0015681A">
      <w:pPr>
        <w:spacing w:after="0" w:line="240" w:lineRule="auto"/>
        <w:ind w:left="720"/>
        <w:rPr>
          <w:rFonts w:ascii="Century Gothic" w:hAnsi="Century Gothic"/>
          <w:b/>
          <w:sz w:val="20"/>
          <w:szCs w:val="20"/>
        </w:rPr>
      </w:pPr>
      <w:r w:rsidRPr="004934F4">
        <w:rPr>
          <w:rFonts w:ascii="Century Gothic" w:hAnsi="Century Gothic"/>
          <w:b/>
          <w:sz w:val="20"/>
          <w:szCs w:val="20"/>
        </w:rPr>
        <w:t>Insignia</w:t>
      </w:r>
    </w:p>
    <w:p w:rsidR="007E4908" w:rsidRPr="004934F4" w:rsidRDefault="007E4908" w:rsidP="0015681A">
      <w:pPr>
        <w:spacing w:after="0" w:line="240" w:lineRule="auto"/>
        <w:ind w:left="720"/>
        <w:rPr>
          <w:rFonts w:ascii="Century Gothic" w:hAnsi="Century Gothic"/>
          <w:sz w:val="16"/>
          <w:szCs w:val="16"/>
        </w:rPr>
      </w:pPr>
      <w:r w:rsidRPr="004934F4">
        <w:rPr>
          <w:rFonts w:ascii="Century Gothic" w:hAnsi="Century Gothic"/>
          <w:sz w:val="16"/>
          <w:szCs w:val="16"/>
        </w:rPr>
        <w:t>A certificate which includes:</w:t>
      </w:r>
    </w:p>
    <w:p w:rsidR="007E4908" w:rsidRDefault="007E4908" w:rsidP="0015681A">
      <w:pPr>
        <w:spacing w:after="0" w:line="240" w:lineRule="auto"/>
        <w:ind w:left="720"/>
        <w:rPr>
          <w:rFonts w:ascii="Century Gothic" w:hAnsi="Century Gothic"/>
          <w:sz w:val="18"/>
          <w:szCs w:val="18"/>
        </w:rPr>
      </w:pPr>
    </w:p>
    <w:p w:rsidR="007E4908" w:rsidRPr="004934F4" w:rsidRDefault="007E4908" w:rsidP="0015681A">
      <w:pPr>
        <w:pStyle w:val="ListParagraph"/>
        <w:numPr>
          <w:ilvl w:val="0"/>
          <w:numId w:val="7"/>
        </w:numPr>
        <w:spacing w:after="0" w:line="240" w:lineRule="auto"/>
        <w:ind w:left="1440"/>
        <w:rPr>
          <w:rFonts w:ascii="Century Gothic" w:hAnsi="Century Gothic"/>
          <w:sz w:val="16"/>
          <w:szCs w:val="16"/>
        </w:rPr>
      </w:pPr>
      <w:r w:rsidRPr="004934F4">
        <w:rPr>
          <w:rFonts w:ascii="Century Gothic" w:hAnsi="Century Gothic"/>
          <w:sz w:val="16"/>
          <w:szCs w:val="16"/>
        </w:rPr>
        <w:t>The name of the candidate</w:t>
      </w:r>
    </w:p>
    <w:p w:rsidR="007E4908" w:rsidRPr="004934F4" w:rsidRDefault="007E4908" w:rsidP="0015681A">
      <w:pPr>
        <w:pStyle w:val="ListParagraph"/>
        <w:numPr>
          <w:ilvl w:val="0"/>
          <w:numId w:val="7"/>
        </w:numPr>
        <w:spacing w:after="0" w:line="240" w:lineRule="auto"/>
        <w:ind w:left="1440"/>
        <w:rPr>
          <w:rFonts w:ascii="Century Gothic" w:hAnsi="Century Gothic"/>
          <w:sz w:val="16"/>
          <w:szCs w:val="16"/>
        </w:rPr>
      </w:pPr>
      <w:r w:rsidRPr="004934F4">
        <w:rPr>
          <w:rFonts w:ascii="Century Gothic" w:hAnsi="Century Gothic"/>
          <w:sz w:val="16"/>
          <w:szCs w:val="16"/>
        </w:rPr>
        <w:t>The pool location</w:t>
      </w:r>
    </w:p>
    <w:p w:rsidR="00122249" w:rsidRDefault="007E4908" w:rsidP="00122249">
      <w:pPr>
        <w:pStyle w:val="ListParagraph"/>
        <w:numPr>
          <w:ilvl w:val="0"/>
          <w:numId w:val="7"/>
        </w:numPr>
        <w:spacing w:after="0" w:line="240" w:lineRule="auto"/>
        <w:ind w:left="1440"/>
        <w:rPr>
          <w:rFonts w:ascii="Century Gothic" w:hAnsi="Century Gothic"/>
          <w:sz w:val="16"/>
          <w:szCs w:val="16"/>
        </w:rPr>
      </w:pPr>
      <w:r w:rsidRPr="004934F4">
        <w:rPr>
          <w:rFonts w:ascii="Century Gothic" w:hAnsi="Century Gothic"/>
          <w:sz w:val="16"/>
          <w:szCs w:val="16"/>
        </w:rPr>
        <w:t>The depth achieved during the test to recover a rescue manikin</w:t>
      </w:r>
    </w:p>
    <w:p w:rsidR="007E4908" w:rsidRPr="00122249" w:rsidRDefault="00122249" w:rsidP="00122249">
      <w:pPr>
        <w:pStyle w:val="ListParagraph"/>
        <w:numPr>
          <w:ilvl w:val="0"/>
          <w:numId w:val="7"/>
        </w:numPr>
        <w:spacing w:after="0" w:line="240" w:lineRule="auto"/>
        <w:ind w:left="1440"/>
        <w:rPr>
          <w:rFonts w:ascii="Century Gothic" w:hAnsi="Century Gothic"/>
          <w:sz w:val="16"/>
          <w:szCs w:val="16"/>
        </w:rPr>
      </w:pPr>
      <w:r w:rsidRPr="00122249">
        <w:rPr>
          <w:rFonts w:ascii="Century Gothic" w:hAnsi="Century Gothic"/>
          <w:sz w:val="16"/>
          <w:szCs w:val="16"/>
        </w:rPr>
        <w:t>E</w:t>
      </w:r>
      <w:r w:rsidR="007E4908" w:rsidRPr="00122249">
        <w:rPr>
          <w:rFonts w:ascii="Century Gothic" w:hAnsi="Century Gothic"/>
          <w:sz w:val="16"/>
          <w:szCs w:val="16"/>
        </w:rPr>
        <w:t>xpiry date</w:t>
      </w:r>
    </w:p>
    <w:p w:rsidR="007A4E75" w:rsidRPr="004934F4" w:rsidRDefault="007A4E75" w:rsidP="0015681A">
      <w:pPr>
        <w:spacing w:after="0" w:line="240" w:lineRule="auto"/>
        <w:ind w:left="720"/>
        <w:rPr>
          <w:rFonts w:ascii="Century Gothic" w:hAnsi="Century Gothic"/>
          <w:sz w:val="16"/>
          <w:szCs w:val="16"/>
        </w:rPr>
      </w:pPr>
    </w:p>
    <w:p w:rsidR="007E4908" w:rsidRPr="004934F4" w:rsidRDefault="007E4908" w:rsidP="0015681A">
      <w:pPr>
        <w:spacing w:after="0" w:line="240" w:lineRule="auto"/>
        <w:ind w:left="720"/>
        <w:rPr>
          <w:rFonts w:ascii="Century Gothic" w:hAnsi="Century Gothic"/>
          <w:b/>
          <w:sz w:val="20"/>
          <w:szCs w:val="20"/>
        </w:rPr>
      </w:pPr>
      <w:r w:rsidRPr="004934F4">
        <w:rPr>
          <w:rFonts w:ascii="Century Gothic" w:hAnsi="Century Gothic"/>
          <w:b/>
          <w:sz w:val="20"/>
          <w:szCs w:val="20"/>
        </w:rPr>
        <w:t>Insurance and Indemnity</w:t>
      </w:r>
    </w:p>
    <w:p w:rsidR="007E4908" w:rsidRPr="004934F4" w:rsidRDefault="007E4908" w:rsidP="0015681A">
      <w:pPr>
        <w:spacing w:after="0" w:line="240" w:lineRule="auto"/>
        <w:ind w:left="720"/>
        <w:rPr>
          <w:rFonts w:ascii="Century Gothic" w:hAnsi="Century Gothic"/>
          <w:sz w:val="16"/>
          <w:szCs w:val="16"/>
        </w:rPr>
      </w:pPr>
      <w:r w:rsidRPr="004934F4">
        <w:rPr>
          <w:rFonts w:ascii="Century Gothic" w:hAnsi="Century Gothic"/>
          <w:sz w:val="16"/>
          <w:szCs w:val="16"/>
        </w:rPr>
        <w:t>Before undertaking train</w:t>
      </w:r>
      <w:r w:rsidR="00AB4382">
        <w:rPr>
          <w:rFonts w:ascii="Century Gothic" w:hAnsi="Century Gothic"/>
          <w:sz w:val="16"/>
          <w:szCs w:val="16"/>
        </w:rPr>
        <w:t>ing and assessment of the ATSPRA</w:t>
      </w:r>
      <w:r w:rsidRPr="004934F4">
        <w:rPr>
          <w:rFonts w:ascii="Century Gothic" w:hAnsi="Century Gothic"/>
          <w:sz w:val="16"/>
          <w:szCs w:val="16"/>
        </w:rPr>
        <w:t>, teachers who are not members of Lifesavers or the institute of Swimming Teachers and Coaches must insure they are fully insured against personal injury and indemnified against a third party claim against them for the same. Teachers must also ensure they fully understand the risks to their own safety i.e. the danger of ear damage, diving in and lifting a pupil out.</w:t>
      </w:r>
    </w:p>
    <w:p w:rsidR="004934F4" w:rsidRPr="004934F4" w:rsidRDefault="004934F4" w:rsidP="004934F4">
      <w:pPr>
        <w:spacing w:after="0" w:line="240" w:lineRule="auto"/>
        <w:ind w:left="720"/>
        <w:rPr>
          <w:rFonts w:ascii="Century Gothic" w:hAnsi="Century Gothic"/>
          <w:sz w:val="16"/>
          <w:szCs w:val="16"/>
        </w:rPr>
      </w:pPr>
    </w:p>
    <w:p w:rsidR="00A071F5" w:rsidRPr="004934F4" w:rsidRDefault="007E4908" w:rsidP="004934F4">
      <w:pPr>
        <w:spacing w:after="0" w:line="240" w:lineRule="auto"/>
        <w:ind w:left="720"/>
        <w:rPr>
          <w:rFonts w:ascii="Century Gothic" w:hAnsi="Century Gothic"/>
          <w:sz w:val="16"/>
          <w:szCs w:val="16"/>
        </w:rPr>
      </w:pPr>
      <w:r w:rsidRPr="004934F4">
        <w:rPr>
          <w:rFonts w:ascii="Century Gothic" w:hAnsi="Century Gothic"/>
          <w:sz w:val="16"/>
          <w:szCs w:val="16"/>
        </w:rPr>
        <w:t>Trainer Assessors must inform candidates of the risks of personal injury by bringing these to their attention prior to the commencement of training and assessment. The award conditions require the Trainer Assessor to read these out to candidates.</w:t>
      </w:r>
    </w:p>
    <w:sectPr w:rsidR="00A071F5" w:rsidRPr="004934F4" w:rsidSect="00B754C6">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E14" w:rsidRDefault="006B7E14" w:rsidP="00D73C47">
      <w:pPr>
        <w:spacing w:after="0" w:line="240" w:lineRule="auto"/>
      </w:pPr>
      <w:r>
        <w:separator/>
      </w:r>
    </w:p>
  </w:endnote>
  <w:endnote w:type="continuationSeparator" w:id="0">
    <w:p w:rsidR="006B7E14" w:rsidRDefault="006B7E14" w:rsidP="00D73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7F6" w:rsidRDefault="00E977F6" w:rsidP="008A161A">
    <w:pPr>
      <w:pStyle w:val="BasicParagraph"/>
      <w:spacing w:line="240" w:lineRule="auto"/>
      <w:ind w:firstLine="720"/>
      <w:rPr>
        <w:rFonts w:ascii="Century Gothic" w:hAnsi="Century Gothic" w:cs="Century Gothic"/>
        <w:b/>
        <w:bCs/>
      </w:rPr>
    </w:pPr>
    <w:r>
      <w:rPr>
        <w:rFonts w:ascii="Century Gothic" w:hAnsi="Century Gothic" w:cs="Century Gothic"/>
        <w:b/>
        <w:bCs/>
      </w:rPr>
      <w:t>RLSS</w:t>
    </w:r>
    <w:r>
      <w:rPr>
        <w:rFonts w:ascii="Century Gothic" w:hAnsi="Century Gothic" w:cs="Century Gothic"/>
        <w:b/>
        <w:bCs/>
      </w:rPr>
      <w:tab/>
    </w:r>
    <w:r>
      <w:rPr>
        <w:rFonts w:ascii="Century Gothic" w:hAnsi="Century Gothic" w:cs="Century Gothic"/>
        <w:b/>
        <w:bCs/>
      </w:rPr>
      <w:tab/>
      <w:t>First Aid</w:t>
    </w:r>
    <w:r>
      <w:rPr>
        <w:rFonts w:ascii="Century Gothic" w:hAnsi="Century Gothic" w:cs="Century Gothic"/>
        <w:b/>
        <w:bCs/>
      </w:rPr>
      <w:tab/>
      <w:t>AED</w:t>
    </w:r>
    <w:r>
      <w:rPr>
        <w:rFonts w:ascii="Century Gothic" w:hAnsi="Century Gothic" w:cs="Century Gothic"/>
        <w:b/>
        <w:bCs/>
      </w:rPr>
      <w:tab/>
    </w:r>
    <w:r>
      <w:rPr>
        <w:rFonts w:ascii="Century Gothic" w:hAnsi="Century Gothic" w:cs="Century Gothic"/>
        <w:b/>
        <w:bCs/>
      </w:rPr>
      <w:tab/>
      <w:t>Food Safety</w:t>
    </w:r>
    <w:r>
      <w:rPr>
        <w:rFonts w:ascii="Century Gothic" w:hAnsi="Century Gothic" w:cs="Century Gothic"/>
        <w:b/>
        <w:bCs/>
      </w:rPr>
      <w:tab/>
      <w:t xml:space="preserve">    Pool Plant</w:t>
    </w:r>
    <w:r>
      <w:rPr>
        <w:rFonts w:ascii="Century Gothic" w:hAnsi="Century Gothic" w:cs="Century Gothic"/>
        <w:b/>
        <w:bCs/>
      </w:rPr>
      <w:tab/>
      <w:t xml:space="preserve">    </w:t>
    </w:r>
    <w:r w:rsidR="006D45C5">
      <w:rPr>
        <w:rFonts w:ascii="Century Gothic" w:hAnsi="Century Gothic" w:cs="Century Gothic"/>
        <w:b/>
        <w:bCs/>
      </w:rPr>
      <w:t xml:space="preserve"> </w:t>
    </w:r>
    <w:r>
      <w:rPr>
        <w:rFonts w:ascii="Century Gothic" w:hAnsi="Century Gothic" w:cs="Century Gothic"/>
        <w:b/>
        <w:bCs/>
      </w:rPr>
      <w:t>Health &amp; Safety</w:t>
    </w:r>
  </w:p>
  <w:p w:rsidR="00E977F6" w:rsidRDefault="00E977F6" w:rsidP="00E977F6">
    <w:pPr>
      <w:spacing w:after="0" w:line="240" w:lineRule="auto"/>
      <w:ind w:firstLine="720"/>
      <w:rPr>
        <w:rFonts w:ascii="Century Gothic" w:hAnsi="Century Gothic" w:cs="Century Gothic"/>
        <w:b/>
        <w:bCs/>
        <w:sz w:val="24"/>
        <w:szCs w:val="24"/>
      </w:rPr>
    </w:pPr>
    <w:r>
      <w:rPr>
        <w:rFonts w:ascii="Century Gothic" w:hAnsi="Century Gothic" w:cs="Century Gothic"/>
        <w:b/>
        <w:bCs/>
        <w:sz w:val="24"/>
        <w:szCs w:val="24"/>
      </w:rPr>
      <w:t>Courses</w:t>
    </w:r>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r w:rsidR="006D45C5">
      <w:rPr>
        <w:rFonts w:ascii="Century Gothic" w:hAnsi="Century Gothic" w:cs="Century Gothic"/>
        <w:b/>
        <w:bCs/>
        <w:sz w:val="24"/>
        <w:szCs w:val="24"/>
      </w:rPr>
      <w:t xml:space="preserve"> </w:t>
    </w:r>
    <w:r>
      <w:rPr>
        <w:rFonts w:ascii="Century Gothic" w:hAnsi="Century Gothic" w:cs="Century Gothic"/>
        <w:b/>
        <w:bCs/>
        <w:sz w:val="24"/>
        <w:szCs w:val="24"/>
      </w:rPr>
      <w:t>Courses</w:t>
    </w:r>
  </w:p>
  <w:p w:rsidR="00E977F6" w:rsidRDefault="00E977F6" w:rsidP="00FC1B15">
    <w:pPr>
      <w:spacing w:after="0" w:line="240" w:lineRule="auto"/>
      <w:rPr>
        <w:rFonts w:ascii="Century Gothic" w:hAnsi="Century Gothic" w:cs="Century Gothic"/>
        <w:b/>
        <w:bCs/>
        <w:sz w:val="24"/>
        <w:szCs w:val="24"/>
      </w:rPr>
    </w:pPr>
  </w:p>
  <w:p w:rsidR="00E977F6" w:rsidRDefault="00E977F6" w:rsidP="00E977F6">
    <w:pPr>
      <w:pStyle w:val="BasicParagraph"/>
      <w:ind w:firstLine="720"/>
      <w:rPr>
        <w:rFonts w:ascii="Century Gothic" w:hAnsi="Century Gothic" w:cs="Century Gothic"/>
      </w:rPr>
    </w:pPr>
    <w:r>
      <w:rPr>
        <w:rFonts w:ascii="Century Gothic" w:hAnsi="Century Gothic" w:cs="Century Gothic"/>
        <w:b/>
        <w:bCs/>
      </w:rPr>
      <w:t xml:space="preserve">Tel: </w:t>
    </w:r>
    <w:r>
      <w:rPr>
        <w:rFonts w:ascii="Century Gothic" w:hAnsi="Century Gothic" w:cs="Century Gothic"/>
      </w:rPr>
      <w:t>07515 169858</w:t>
    </w: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b/>
        <w:bCs/>
      </w:rPr>
      <w:t xml:space="preserve">Email: </w:t>
    </w:r>
    <w:r w:rsidR="008A161A">
      <w:rPr>
        <w:rFonts w:ascii="Century Gothic" w:hAnsi="Century Gothic" w:cs="Century Gothic"/>
      </w:rPr>
      <w:t>courses</w:t>
    </w:r>
    <w:r>
      <w:rPr>
        <w:rFonts w:ascii="Century Gothic" w:hAnsi="Century Gothic" w:cs="Century Gothic"/>
      </w:rPr>
      <w:t>@valesafetytraining.co.uk</w:t>
    </w:r>
  </w:p>
  <w:p w:rsidR="00FC1B15" w:rsidRPr="00FC1B15" w:rsidRDefault="00E977F6" w:rsidP="00FC1B15">
    <w:pPr>
      <w:pStyle w:val="BasicParagraph"/>
      <w:spacing w:line="240" w:lineRule="auto"/>
      <w:ind w:firstLine="720"/>
      <w:rPr>
        <w:rFonts w:ascii="Century Gothic" w:hAnsi="Century Gothic" w:cs="Century Gothic"/>
      </w:rPr>
    </w:pPr>
    <w:r>
      <w:rPr>
        <w:rFonts w:ascii="Century Gothic" w:hAnsi="Century Gothic" w:cs="Century Gothic"/>
        <w:b/>
      </w:rPr>
      <w:t xml:space="preserve">Web: </w:t>
    </w:r>
    <w:r>
      <w:rPr>
        <w:rFonts w:ascii="Century Gothic" w:hAnsi="Century Gothic" w:cs="Century Gothic"/>
      </w:rPr>
      <w:t>www.valesafetytraining.co.uk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E14" w:rsidRDefault="006B7E14" w:rsidP="00D73C47">
      <w:pPr>
        <w:spacing w:after="0" w:line="240" w:lineRule="auto"/>
      </w:pPr>
      <w:r>
        <w:separator/>
      </w:r>
    </w:p>
  </w:footnote>
  <w:footnote w:type="continuationSeparator" w:id="0">
    <w:p w:rsidR="006B7E14" w:rsidRDefault="006B7E14" w:rsidP="00D73C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C47" w:rsidRDefault="0026226A" w:rsidP="00FF1F83">
    <w:pPr>
      <w:pStyle w:val="Header"/>
      <w:jc w:val="right"/>
    </w:pPr>
    <w:r>
      <w:rPr>
        <w:noProof/>
        <w:lang w:eastAsia="en-GB"/>
      </w:rPr>
      <w:drawing>
        <wp:inline distT="0" distB="0" distL="0" distR="0" wp14:anchorId="3519C7CD" wp14:editId="3912D991">
          <wp:extent cx="2781300" cy="1034269"/>
          <wp:effectExtent l="0" t="0" r="0" b="0"/>
          <wp:docPr id="1" name="Picture 1" descr="C:\Users\Rob\AppData\Local\Microsoft\Windows\Temporary Internet Files\Content.Word\VST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AppData\Local\Microsoft\Windows\Temporary Internet Files\Content.Word\VSTFinal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8342" cy="1040606"/>
                  </a:xfrm>
                  <a:prstGeom prst="rect">
                    <a:avLst/>
                  </a:prstGeom>
                  <a:noFill/>
                  <a:ln>
                    <a:noFill/>
                  </a:ln>
                </pic:spPr>
              </pic:pic>
            </a:graphicData>
          </a:graphic>
        </wp:inline>
      </w:drawing>
    </w:r>
  </w:p>
  <w:p w:rsidR="00D73C47" w:rsidRDefault="00D73C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in;height:3in" o:bullet="t"/>
    </w:pict>
  </w:numPicBullet>
  <w:numPicBullet w:numPicBulletId="1">
    <w:pict>
      <v:shape id="_x0000_i1042" type="#_x0000_t75" style="width:3in;height:3in" o:bullet="t"/>
    </w:pict>
  </w:numPicBullet>
  <w:numPicBullet w:numPicBulletId="2">
    <w:pict>
      <v:shape id="_x0000_i1043" type="#_x0000_t75" style="width:3in;height:3in" o:bullet="t"/>
    </w:pict>
  </w:numPicBullet>
  <w:abstractNum w:abstractNumId="0" w15:restartNumberingAfterBreak="0">
    <w:nsid w:val="FFFFFF89"/>
    <w:multiLevelType w:val="singleLevel"/>
    <w:tmpl w:val="51721A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A1BB8"/>
    <w:multiLevelType w:val="multilevel"/>
    <w:tmpl w:val="53E4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B23A6B"/>
    <w:multiLevelType w:val="multilevel"/>
    <w:tmpl w:val="D7B6E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655956"/>
    <w:multiLevelType w:val="multilevel"/>
    <w:tmpl w:val="ED00C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BE6868"/>
    <w:multiLevelType w:val="hybridMultilevel"/>
    <w:tmpl w:val="62D26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101B6C"/>
    <w:multiLevelType w:val="hybridMultilevel"/>
    <w:tmpl w:val="754C7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8E3513"/>
    <w:multiLevelType w:val="hybridMultilevel"/>
    <w:tmpl w:val="5E2C4FC2"/>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094"/>
    <w:rsid w:val="000712C2"/>
    <w:rsid w:val="000B616E"/>
    <w:rsid w:val="00110837"/>
    <w:rsid w:val="00122249"/>
    <w:rsid w:val="0013026F"/>
    <w:rsid w:val="00146861"/>
    <w:rsid w:val="0015681A"/>
    <w:rsid w:val="001967DC"/>
    <w:rsid w:val="001C7802"/>
    <w:rsid w:val="0026226A"/>
    <w:rsid w:val="00277094"/>
    <w:rsid w:val="00323563"/>
    <w:rsid w:val="003D4D09"/>
    <w:rsid w:val="003E2B71"/>
    <w:rsid w:val="0043718B"/>
    <w:rsid w:val="004539F0"/>
    <w:rsid w:val="00462976"/>
    <w:rsid w:val="004712C8"/>
    <w:rsid w:val="0048186A"/>
    <w:rsid w:val="004934F4"/>
    <w:rsid w:val="004F72A1"/>
    <w:rsid w:val="0053055C"/>
    <w:rsid w:val="005F2FCF"/>
    <w:rsid w:val="00624AF8"/>
    <w:rsid w:val="00625B38"/>
    <w:rsid w:val="00627D73"/>
    <w:rsid w:val="00636A38"/>
    <w:rsid w:val="006711C1"/>
    <w:rsid w:val="006B7E14"/>
    <w:rsid w:val="006D45C5"/>
    <w:rsid w:val="006F3A3A"/>
    <w:rsid w:val="0070046C"/>
    <w:rsid w:val="007272E7"/>
    <w:rsid w:val="007A381B"/>
    <w:rsid w:val="007A4E75"/>
    <w:rsid w:val="007A670E"/>
    <w:rsid w:val="007C1A0F"/>
    <w:rsid w:val="007E4908"/>
    <w:rsid w:val="007F476A"/>
    <w:rsid w:val="00854450"/>
    <w:rsid w:val="008A161A"/>
    <w:rsid w:val="008C2EDC"/>
    <w:rsid w:val="008C666F"/>
    <w:rsid w:val="008D3DEF"/>
    <w:rsid w:val="008F023D"/>
    <w:rsid w:val="00904988"/>
    <w:rsid w:val="00927FA2"/>
    <w:rsid w:val="009A1E5E"/>
    <w:rsid w:val="00A071F5"/>
    <w:rsid w:val="00A61A78"/>
    <w:rsid w:val="00A65E58"/>
    <w:rsid w:val="00AB4382"/>
    <w:rsid w:val="00AD6862"/>
    <w:rsid w:val="00AE2211"/>
    <w:rsid w:val="00B754C6"/>
    <w:rsid w:val="00BA1DA2"/>
    <w:rsid w:val="00BA70B5"/>
    <w:rsid w:val="00BC28AC"/>
    <w:rsid w:val="00BE1EEF"/>
    <w:rsid w:val="00CD2A07"/>
    <w:rsid w:val="00CF4235"/>
    <w:rsid w:val="00D46102"/>
    <w:rsid w:val="00D73C47"/>
    <w:rsid w:val="00D84E49"/>
    <w:rsid w:val="00D9576C"/>
    <w:rsid w:val="00D96D9D"/>
    <w:rsid w:val="00DA06EC"/>
    <w:rsid w:val="00E01630"/>
    <w:rsid w:val="00E62863"/>
    <w:rsid w:val="00E977F6"/>
    <w:rsid w:val="00EA547F"/>
    <w:rsid w:val="00EB331D"/>
    <w:rsid w:val="00F036EF"/>
    <w:rsid w:val="00FA7163"/>
    <w:rsid w:val="00FC1B15"/>
    <w:rsid w:val="00FF076B"/>
    <w:rsid w:val="00FF1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B9031"/>
  <w15:docId w15:val="{E58A3236-3EA1-49E0-96A0-3E52E57A0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770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77094"/>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277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094"/>
    <w:rPr>
      <w:rFonts w:ascii="Tahoma" w:hAnsi="Tahoma" w:cs="Tahoma"/>
      <w:sz w:val="16"/>
      <w:szCs w:val="16"/>
    </w:rPr>
  </w:style>
  <w:style w:type="paragraph" w:styleId="Header">
    <w:name w:val="header"/>
    <w:basedOn w:val="Normal"/>
    <w:link w:val="HeaderChar"/>
    <w:uiPriority w:val="99"/>
    <w:unhideWhenUsed/>
    <w:rsid w:val="00D73C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C47"/>
  </w:style>
  <w:style w:type="paragraph" w:styleId="Footer">
    <w:name w:val="footer"/>
    <w:basedOn w:val="Normal"/>
    <w:link w:val="FooterChar"/>
    <w:uiPriority w:val="99"/>
    <w:unhideWhenUsed/>
    <w:rsid w:val="00D73C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C47"/>
  </w:style>
  <w:style w:type="character" w:styleId="Hyperlink">
    <w:name w:val="Hyperlink"/>
    <w:basedOn w:val="DefaultParagraphFont"/>
    <w:uiPriority w:val="99"/>
    <w:semiHidden/>
    <w:unhideWhenUsed/>
    <w:rsid w:val="003D4D09"/>
    <w:rPr>
      <w:color w:val="0000FF" w:themeColor="hyperlink"/>
      <w:u w:val="single"/>
    </w:rPr>
  </w:style>
  <w:style w:type="paragraph" w:styleId="ListBullet">
    <w:name w:val="List Bullet"/>
    <w:basedOn w:val="Normal"/>
    <w:uiPriority w:val="99"/>
    <w:unhideWhenUsed/>
    <w:rsid w:val="0053055C"/>
    <w:pPr>
      <w:numPr>
        <w:numId w:val="1"/>
      </w:numPr>
      <w:contextualSpacing/>
    </w:pPr>
  </w:style>
  <w:style w:type="paragraph" w:styleId="ListParagraph">
    <w:name w:val="List Paragraph"/>
    <w:basedOn w:val="Normal"/>
    <w:uiPriority w:val="34"/>
    <w:qFormat/>
    <w:rsid w:val="00AD68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75285">
      <w:bodyDiv w:val="1"/>
      <w:marLeft w:val="300"/>
      <w:marRight w:val="300"/>
      <w:marTop w:val="300"/>
      <w:marBottom w:val="300"/>
      <w:divBdr>
        <w:top w:val="none" w:sz="0" w:space="0" w:color="auto"/>
        <w:left w:val="none" w:sz="0" w:space="0" w:color="auto"/>
        <w:bottom w:val="none" w:sz="0" w:space="0" w:color="auto"/>
        <w:right w:val="none" w:sz="0" w:space="0" w:color="auto"/>
      </w:divBdr>
      <w:divsChild>
        <w:div w:id="1495291663">
          <w:marLeft w:val="0"/>
          <w:marRight w:val="0"/>
          <w:marTop w:val="0"/>
          <w:marBottom w:val="0"/>
          <w:divBdr>
            <w:top w:val="none" w:sz="0" w:space="0" w:color="auto"/>
            <w:left w:val="none" w:sz="0" w:space="0" w:color="auto"/>
            <w:bottom w:val="none" w:sz="0" w:space="0" w:color="auto"/>
            <w:right w:val="none" w:sz="0" w:space="0" w:color="auto"/>
          </w:divBdr>
          <w:divsChild>
            <w:div w:id="776827984">
              <w:marLeft w:val="0"/>
              <w:marRight w:val="0"/>
              <w:marTop w:val="0"/>
              <w:marBottom w:val="0"/>
              <w:divBdr>
                <w:top w:val="none" w:sz="0" w:space="0" w:color="auto"/>
                <w:left w:val="none" w:sz="0" w:space="0" w:color="auto"/>
                <w:bottom w:val="none" w:sz="0" w:space="0" w:color="auto"/>
                <w:right w:val="none" w:sz="0" w:space="0" w:color="auto"/>
              </w:divBdr>
              <w:divsChild>
                <w:div w:id="1202864884">
                  <w:marLeft w:val="0"/>
                  <w:marRight w:val="0"/>
                  <w:marTop w:val="0"/>
                  <w:marBottom w:val="360"/>
                  <w:divBdr>
                    <w:top w:val="none" w:sz="0" w:space="0" w:color="auto"/>
                    <w:left w:val="none" w:sz="0" w:space="0" w:color="auto"/>
                    <w:bottom w:val="dotted" w:sz="6" w:space="18" w:color="CCCCCC"/>
                    <w:right w:val="none" w:sz="0" w:space="0" w:color="auto"/>
                  </w:divBdr>
                  <w:divsChild>
                    <w:div w:id="1739477066">
                      <w:marLeft w:val="150"/>
                      <w:marRight w:val="150"/>
                      <w:marTop w:val="150"/>
                      <w:marBottom w:val="150"/>
                      <w:divBdr>
                        <w:top w:val="none" w:sz="0" w:space="0" w:color="auto"/>
                        <w:left w:val="none" w:sz="0" w:space="0" w:color="auto"/>
                        <w:bottom w:val="none" w:sz="0" w:space="0" w:color="auto"/>
                        <w:right w:val="none" w:sz="0" w:space="0" w:color="auto"/>
                      </w:divBdr>
                      <w:divsChild>
                        <w:div w:id="9490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619449">
      <w:bodyDiv w:val="1"/>
      <w:marLeft w:val="0"/>
      <w:marRight w:val="0"/>
      <w:marTop w:val="0"/>
      <w:marBottom w:val="0"/>
      <w:divBdr>
        <w:top w:val="none" w:sz="0" w:space="0" w:color="auto"/>
        <w:left w:val="none" w:sz="0" w:space="0" w:color="auto"/>
        <w:bottom w:val="none" w:sz="0" w:space="0" w:color="auto"/>
        <w:right w:val="none" w:sz="0" w:space="0" w:color="auto"/>
      </w:divBdr>
      <w:divsChild>
        <w:div w:id="454561657">
          <w:marLeft w:val="0"/>
          <w:marRight w:val="0"/>
          <w:marTop w:val="0"/>
          <w:marBottom w:val="0"/>
          <w:divBdr>
            <w:top w:val="none" w:sz="0" w:space="0" w:color="auto"/>
            <w:left w:val="none" w:sz="0" w:space="0" w:color="auto"/>
            <w:bottom w:val="none" w:sz="0" w:space="0" w:color="auto"/>
            <w:right w:val="none" w:sz="0" w:space="0" w:color="auto"/>
          </w:divBdr>
          <w:divsChild>
            <w:div w:id="834803584">
              <w:marLeft w:val="0"/>
              <w:marRight w:val="0"/>
              <w:marTop w:val="0"/>
              <w:marBottom w:val="0"/>
              <w:divBdr>
                <w:top w:val="none" w:sz="0" w:space="0" w:color="auto"/>
                <w:left w:val="none" w:sz="0" w:space="0" w:color="auto"/>
                <w:bottom w:val="none" w:sz="0" w:space="0" w:color="auto"/>
                <w:right w:val="none" w:sz="0" w:space="0" w:color="auto"/>
              </w:divBdr>
              <w:divsChild>
                <w:div w:id="717583369">
                  <w:marLeft w:val="0"/>
                  <w:marRight w:val="0"/>
                  <w:marTop w:val="0"/>
                  <w:marBottom w:val="0"/>
                  <w:divBdr>
                    <w:top w:val="none" w:sz="0" w:space="0" w:color="auto"/>
                    <w:left w:val="none" w:sz="0" w:space="0" w:color="auto"/>
                    <w:bottom w:val="none" w:sz="0" w:space="0" w:color="auto"/>
                    <w:right w:val="none" w:sz="0" w:space="0" w:color="auto"/>
                  </w:divBdr>
                  <w:divsChild>
                    <w:div w:id="1787038805">
                      <w:marLeft w:val="0"/>
                      <w:marRight w:val="0"/>
                      <w:marTop w:val="0"/>
                      <w:marBottom w:val="0"/>
                      <w:divBdr>
                        <w:top w:val="none" w:sz="0" w:space="0" w:color="auto"/>
                        <w:left w:val="none" w:sz="0" w:space="0" w:color="auto"/>
                        <w:bottom w:val="none" w:sz="0" w:space="0" w:color="auto"/>
                        <w:right w:val="none" w:sz="0" w:space="0" w:color="auto"/>
                      </w:divBdr>
                      <w:divsChild>
                        <w:div w:id="765006598">
                          <w:marLeft w:val="0"/>
                          <w:marRight w:val="0"/>
                          <w:marTop w:val="0"/>
                          <w:marBottom w:val="0"/>
                          <w:divBdr>
                            <w:top w:val="none" w:sz="0" w:space="0" w:color="auto"/>
                            <w:left w:val="none" w:sz="0" w:space="0" w:color="auto"/>
                            <w:bottom w:val="none" w:sz="0" w:space="0" w:color="auto"/>
                            <w:right w:val="none" w:sz="0" w:space="0" w:color="auto"/>
                          </w:divBdr>
                          <w:divsChild>
                            <w:div w:id="1194155396">
                              <w:marLeft w:val="0"/>
                              <w:marRight w:val="0"/>
                              <w:marTop w:val="0"/>
                              <w:marBottom w:val="0"/>
                              <w:divBdr>
                                <w:top w:val="none" w:sz="0" w:space="0" w:color="auto"/>
                                <w:left w:val="none" w:sz="0" w:space="0" w:color="auto"/>
                                <w:bottom w:val="none" w:sz="0" w:space="0" w:color="auto"/>
                                <w:right w:val="none" w:sz="0" w:space="0" w:color="auto"/>
                              </w:divBdr>
                              <w:divsChild>
                                <w:div w:id="20595345">
                                  <w:marLeft w:val="0"/>
                                  <w:marRight w:val="0"/>
                                  <w:marTop w:val="0"/>
                                  <w:marBottom w:val="0"/>
                                  <w:divBdr>
                                    <w:top w:val="none" w:sz="0" w:space="0" w:color="auto"/>
                                    <w:left w:val="none" w:sz="0" w:space="0" w:color="auto"/>
                                    <w:bottom w:val="none" w:sz="0" w:space="0" w:color="auto"/>
                                    <w:right w:val="none" w:sz="0" w:space="0" w:color="auto"/>
                                  </w:divBdr>
                                  <w:divsChild>
                                    <w:div w:id="2135441349">
                                      <w:marLeft w:val="0"/>
                                      <w:marRight w:val="0"/>
                                      <w:marTop w:val="0"/>
                                      <w:marBottom w:val="0"/>
                                      <w:divBdr>
                                        <w:top w:val="none" w:sz="0" w:space="0" w:color="auto"/>
                                        <w:left w:val="none" w:sz="0" w:space="0" w:color="auto"/>
                                        <w:bottom w:val="none" w:sz="0" w:space="0" w:color="auto"/>
                                        <w:right w:val="none" w:sz="0" w:space="0" w:color="auto"/>
                                      </w:divBdr>
                                      <w:divsChild>
                                        <w:div w:id="627124887">
                                          <w:marLeft w:val="0"/>
                                          <w:marRight w:val="0"/>
                                          <w:marTop w:val="0"/>
                                          <w:marBottom w:val="0"/>
                                          <w:divBdr>
                                            <w:top w:val="none" w:sz="0" w:space="0" w:color="auto"/>
                                            <w:left w:val="none" w:sz="0" w:space="0" w:color="auto"/>
                                            <w:bottom w:val="none" w:sz="0" w:space="0" w:color="auto"/>
                                            <w:right w:val="none" w:sz="0" w:space="0" w:color="auto"/>
                                          </w:divBdr>
                                          <w:divsChild>
                                            <w:div w:id="1466780314">
                                              <w:marLeft w:val="0"/>
                                              <w:marRight w:val="0"/>
                                              <w:marTop w:val="0"/>
                                              <w:marBottom w:val="0"/>
                                              <w:divBdr>
                                                <w:top w:val="none" w:sz="0" w:space="0" w:color="auto"/>
                                                <w:left w:val="none" w:sz="0" w:space="0" w:color="auto"/>
                                                <w:bottom w:val="none" w:sz="0" w:space="0" w:color="auto"/>
                                                <w:right w:val="none" w:sz="0" w:space="0" w:color="auto"/>
                                              </w:divBdr>
                                              <w:divsChild>
                                                <w:div w:id="388849479">
                                                  <w:marLeft w:val="0"/>
                                                  <w:marRight w:val="0"/>
                                                  <w:marTop w:val="0"/>
                                                  <w:marBottom w:val="360"/>
                                                  <w:divBdr>
                                                    <w:top w:val="none" w:sz="0" w:space="0" w:color="auto"/>
                                                    <w:left w:val="none" w:sz="0" w:space="0" w:color="auto"/>
                                                    <w:bottom w:val="dotted" w:sz="6" w:space="18" w:color="CCCCCC"/>
                                                    <w:right w:val="none" w:sz="0" w:space="0" w:color="auto"/>
                                                  </w:divBdr>
                                                  <w:divsChild>
                                                    <w:div w:id="310863773">
                                                      <w:marLeft w:val="150"/>
                                                      <w:marRight w:val="150"/>
                                                      <w:marTop w:val="150"/>
                                                      <w:marBottom w:val="150"/>
                                                      <w:divBdr>
                                                        <w:top w:val="none" w:sz="0" w:space="0" w:color="auto"/>
                                                        <w:left w:val="none" w:sz="0" w:space="0" w:color="auto"/>
                                                        <w:bottom w:val="none" w:sz="0" w:space="0" w:color="auto"/>
                                                        <w:right w:val="none" w:sz="0" w:space="0" w:color="auto"/>
                                                      </w:divBdr>
                                                      <w:divsChild>
                                                        <w:div w:id="14690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7729447">
      <w:bodyDiv w:val="1"/>
      <w:marLeft w:val="0"/>
      <w:marRight w:val="0"/>
      <w:marTop w:val="0"/>
      <w:marBottom w:val="0"/>
      <w:divBdr>
        <w:top w:val="none" w:sz="0" w:space="0" w:color="auto"/>
        <w:left w:val="none" w:sz="0" w:space="0" w:color="auto"/>
        <w:bottom w:val="none" w:sz="0" w:space="0" w:color="auto"/>
        <w:right w:val="none" w:sz="0" w:space="0" w:color="auto"/>
      </w:divBdr>
    </w:div>
    <w:div w:id="205457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2</Pages>
  <Words>525</Words>
  <Characters>2997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Lloyd</dc:creator>
  <cp:lastModifiedBy>Rob</cp:lastModifiedBy>
  <cp:revision>38</cp:revision>
  <cp:lastPrinted>2014-03-11T09:44:00Z</cp:lastPrinted>
  <dcterms:created xsi:type="dcterms:W3CDTF">2014-01-15T14:53:00Z</dcterms:created>
  <dcterms:modified xsi:type="dcterms:W3CDTF">2017-08-22T12:14:00Z</dcterms:modified>
</cp:coreProperties>
</file>